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F9" w:rsidRPr="00B160E2" w:rsidRDefault="00AE416E" w:rsidP="00AE416E">
      <w:pPr>
        <w:rPr>
          <w:b/>
          <w:lang w:val="en-US"/>
        </w:rPr>
      </w:pPr>
      <w:r w:rsidRPr="00B160E2">
        <w:rPr>
          <w:b/>
          <w:iCs/>
          <w:lang w:val="en-GB"/>
        </w:rPr>
        <w:t xml:space="preserve">Goal 1.1: </w:t>
      </w:r>
      <w:r w:rsidR="007E3460" w:rsidRPr="00B160E2">
        <w:rPr>
          <w:b/>
          <w:iCs/>
          <w:lang w:val="en-GB"/>
        </w:rPr>
        <w:t xml:space="preserve">Conduct an inventory of national observational capacities </w:t>
      </w:r>
    </w:p>
    <w:p w:rsidR="00AE416E" w:rsidRPr="00B160E2" w:rsidRDefault="00AE416E" w:rsidP="00AE416E">
      <w:pPr>
        <w:tabs>
          <w:tab w:val="num" w:pos="720"/>
        </w:tabs>
        <w:rPr>
          <w:b/>
          <w:iCs/>
          <w:lang w:val="en-GB"/>
        </w:rPr>
      </w:pPr>
      <w:r w:rsidRPr="00B160E2">
        <w:rPr>
          <w:b/>
          <w:iCs/>
          <w:lang w:val="en-US"/>
        </w:rPr>
        <w:t xml:space="preserve">Goal 1.3: </w:t>
      </w:r>
      <w:r w:rsidR="007E3460" w:rsidRPr="00B160E2">
        <w:rPr>
          <w:b/>
          <w:iCs/>
          <w:lang w:val="en-GB"/>
        </w:rPr>
        <w:t>Provide recommendations for a roadmap for future Arctic observational capaci</w:t>
      </w:r>
      <w:r w:rsidRPr="00B160E2">
        <w:rPr>
          <w:b/>
          <w:iCs/>
          <w:lang w:val="en-GB"/>
        </w:rPr>
        <w:t xml:space="preserve">ties </w:t>
      </w:r>
    </w:p>
    <w:p w:rsidR="00AE416E" w:rsidRDefault="00AE416E" w:rsidP="00AE416E">
      <w:pPr>
        <w:tabs>
          <w:tab w:val="num" w:pos="720"/>
        </w:tabs>
        <w:rPr>
          <w:i/>
          <w:iCs/>
          <w:lang w:val="en-GB"/>
        </w:rPr>
      </w:pPr>
    </w:p>
    <w:p w:rsidR="00AE416E" w:rsidRPr="00AE416E" w:rsidRDefault="00AE416E" w:rsidP="00AE416E">
      <w:pPr>
        <w:tabs>
          <w:tab w:val="num" w:pos="720"/>
        </w:tabs>
        <w:rPr>
          <w:iCs/>
          <w:lang w:val="en-GB"/>
        </w:rPr>
      </w:pPr>
      <w:r w:rsidRPr="00AE416E">
        <w:rPr>
          <w:iCs/>
          <w:lang w:val="en-GB"/>
        </w:rPr>
        <w:t>Norway has indicated a status “yellow” (intermediate capacity and capability) for these two issues. Rather than answering the 6 questions specifically, we chose to provide a more general reflection around our response.</w:t>
      </w:r>
    </w:p>
    <w:p w:rsidR="00AE416E" w:rsidRPr="00AE416E" w:rsidRDefault="004B49A8" w:rsidP="00AE416E">
      <w:pPr>
        <w:tabs>
          <w:tab w:val="num" w:pos="720"/>
        </w:tabs>
        <w:rPr>
          <w:iCs/>
          <w:lang w:val="en-GB"/>
        </w:rPr>
      </w:pPr>
      <w:r>
        <w:rPr>
          <w:iCs/>
          <w:lang w:val="en-GB"/>
        </w:rPr>
        <w:t>As starting point we would like to underline</w:t>
      </w:r>
      <w:r w:rsidR="00AE416E" w:rsidRPr="00AE416E">
        <w:rPr>
          <w:iCs/>
          <w:lang w:val="en-GB"/>
        </w:rPr>
        <w:t xml:space="preserve"> that </w:t>
      </w:r>
      <w:r w:rsidR="00AE416E">
        <w:rPr>
          <w:iCs/>
          <w:lang w:val="en-GB"/>
        </w:rPr>
        <w:t>Norway currently concentrates its SAON efforts</w:t>
      </w:r>
      <w:r w:rsidR="00AE416E" w:rsidRPr="00AE416E">
        <w:rPr>
          <w:iCs/>
          <w:lang w:val="en-GB"/>
        </w:rPr>
        <w:t xml:space="preserve"> towards environmental observation needs</w:t>
      </w:r>
      <w:r w:rsidR="00AE416E">
        <w:rPr>
          <w:iCs/>
          <w:lang w:val="en-GB"/>
        </w:rPr>
        <w:t xml:space="preserve">, not so much </w:t>
      </w:r>
      <w:r w:rsidR="00AE416E" w:rsidRPr="00AE416E">
        <w:rPr>
          <w:iCs/>
          <w:lang w:val="en-GB"/>
        </w:rPr>
        <w:t>social, cultural and economic observation needs</w:t>
      </w:r>
      <w:r w:rsidR="0036522F">
        <w:rPr>
          <w:iCs/>
          <w:lang w:val="en-GB"/>
        </w:rPr>
        <w:t xml:space="preserve"> – though recognizing that these </w:t>
      </w:r>
      <w:bookmarkStart w:id="0" w:name="_GoBack"/>
      <w:bookmarkEnd w:id="0"/>
      <w:r w:rsidR="0036522F">
        <w:rPr>
          <w:iCs/>
          <w:lang w:val="en-GB"/>
        </w:rPr>
        <w:t>are connected</w:t>
      </w:r>
      <w:r w:rsidR="00AE416E" w:rsidRPr="00AE416E">
        <w:rPr>
          <w:iCs/>
          <w:lang w:val="en-GB"/>
        </w:rPr>
        <w:t>.</w:t>
      </w:r>
    </w:p>
    <w:p w:rsidR="004B49A8" w:rsidRDefault="004B49A8" w:rsidP="00AE416E">
      <w:pPr>
        <w:tabs>
          <w:tab w:val="num" w:pos="720"/>
        </w:tabs>
        <w:rPr>
          <w:iCs/>
          <w:lang w:val="en-GB"/>
        </w:rPr>
      </w:pPr>
      <w:r>
        <w:rPr>
          <w:iCs/>
          <w:lang w:val="en-GB"/>
        </w:rPr>
        <w:t>With this backdrop, we g</w:t>
      </w:r>
      <w:r w:rsidR="00AE416E">
        <w:rPr>
          <w:iCs/>
          <w:lang w:val="en-GB"/>
        </w:rPr>
        <w:t xml:space="preserve">enerally speaking believe we have a fairly good overview (inventory) of our national observational capacities, </w:t>
      </w:r>
      <w:r>
        <w:rPr>
          <w:iCs/>
          <w:lang w:val="en-GB"/>
        </w:rPr>
        <w:t xml:space="preserve">and that this capacity is in line with information </w:t>
      </w:r>
      <w:r w:rsidR="00B52DFC">
        <w:rPr>
          <w:iCs/>
          <w:lang w:val="en-GB"/>
        </w:rPr>
        <w:t xml:space="preserve">that we have submitted and which is </w:t>
      </w:r>
      <w:r>
        <w:rPr>
          <w:iCs/>
          <w:lang w:val="en-GB"/>
        </w:rPr>
        <w:t xml:space="preserve">available in </w:t>
      </w:r>
      <w:r w:rsidR="000C1719">
        <w:rPr>
          <w:iCs/>
          <w:lang w:val="en-GB"/>
        </w:rPr>
        <w:t xml:space="preserve">the </w:t>
      </w:r>
      <w:r>
        <w:rPr>
          <w:iCs/>
          <w:lang w:val="en-GB"/>
        </w:rPr>
        <w:t xml:space="preserve">SAON Inventory on web. We will prioritize further </w:t>
      </w:r>
      <w:r w:rsidR="0094062E">
        <w:rPr>
          <w:iCs/>
          <w:lang w:val="en-GB"/>
        </w:rPr>
        <w:t xml:space="preserve">detailed </w:t>
      </w:r>
      <w:r>
        <w:rPr>
          <w:iCs/>
          <w:lang w:val="en-GB"/>
        </w:rPr>
        <w:t xml:space="preserve">inventorying efforts towards concrete and targeted needs when such arise. </w:t>
      </w:r>
    </w:p>
    <w:p w:rsidR="005153FE" w:rsidRDefault="005153FE" w:rsidP="00AE416E">
      <w:pPr>
        <w:tabs>
          <w:tab w:val="num" w:pos="720"/>
        </w:tabs>
        <w:rPr>
          <w:iCs/>
          <w:lang w:val="en-GB"/>
        </w:rPr>
      </w:pPr>
      <w:r>
        <w:rPr>
          <w:iCs/>
          <w:lang w:val="en-GB"/>
        </w:rPr>
        <w:t>Norway engages and have members in CON. However, at</w:t>
      </w:r>
      <w:r w:rsidR="000C1719">
        <w:rPr>
          <w:iCs/>
          <w:lang w:val="en-GB"/>
        </w:rPr>
        <w:t xml:space="preserve"> this stage we find great</w:t>
      </w:r>
      <w:r>
        <w:rPr>
          <w:iCs/>
          <w:lang w:val="en-GB"/>
        </w:rPr>
        <w:t>er</w:t>
      </w:r>
      <w:r w:rsidR="000C1719">
        <w:rPr>
          <w:iCs/>
          <w:lang w:val="en-GB"/>
        </w:rPr>
        <w:t xml:space="preserve"> value and benefit in concentrating our overall capacity into the work of ADC</w:t>
      </w:r>
      <w:r w:rsidR="0036522F">
        <w:rPr>
          <w:iCs/>
          <w:lang w:val="en-GB"/>
        </w:rPr>
        <w:t>, which in our opinion has good progress and provides added value to Norway</w:t>
      </w:r>
      <w:r w:rsidR="00AC41CE">
        <w:rPr>
          <w:iCs/>
          <w:lang w:val="en-GB"/>
        </w:rPr>
        <w:t>’</w:t>
      </w:r>
      <w:r w:rsidR="0036522F">
        <w:rPr>
          <w:iCs/>
          <w:lang w:val="en-GB"/>
        </w:rPr>
        <w:t>s national work within this area</w:t>
      </w:r>
      <w:r>
        <w:rPr>
          <w:iCs/>
          <w:lang w:val="en-GB"/>
        </w:rPr>
        <w:t xml:space="preserve">. </w:t>
      </w:r>
    </w:p>
    <w:p w:rsidR="007E116F" w:rsidRDefault="005153FE" w:rsidP="00AE416E">
      <w:pPr>
        <w:tabs>
          <w:tab w:val="num" w:pos="720"/>
        </w:tabs>
        <w:rPr>
          <w:iCs/>
          <w:lang w:val="en-GB"/>
        </w:rPr>
      </w:pPr>
      <w:r>
        <w:rPr>
          <w:iCs/>
          <w:lang w:val="en-GB"/>
        </w:rPr>
        <w:t xml:space="preserve">We find that the mandate of CON is extremely wide, and unruly to get a good grip on an efficient process. </w:t>
      </w:r>
      <w:r w:rsidR="000C1719">
        <w:rPr>
          <w:iCs/>
          <w:lang w:val="en-GB"/>
        </w:rPr>
        <w:t xml:space="preserve">We believe that further inventories, as well as developing a roadmap for future Arctic observational capacities </w:t>
      </w:r>
      <w:r w:rsidR="0036522F">
        <w:rPr>
          <w:iCs/>
          <w:lang w:val="en-GB"/>
        </w:rPr>
        <w:t xml:space="preserve">could </w:t>
      </w:r>
      <w:r w:rsidR="000C1719">
        <w:rPr>
          <w:iCs/>
          <w:lang w:val="en-GB"/>
        </w:rPr>
        <w:t>be best informed by approaching the question in thematic stages, preferably initiated/fuelled by specific needs articulated by relevant user groups</w:t>
      </w:r>
      <w:r w:rsidR="0094062E">
        <w:rPr>
          <w:iCs/>
          <w:lang w:val="en-GB"/>
        </w:rPr>
        <w:t xml:space="preserve"> (and maybe within specific SBAs)</w:t>
      </w:r>
      <w:r w:rsidR="000C1719">
        <w:rPr>
          <w:iCs/>
          <w:lang w:val="en-GB"/>
        </w:rPr>
        <w:t xml:space="preserve">. For example, we are aware that </w:t>
      </w:r>
      <w:proofErr w:type="spellStart"/>
      <w:r w:rsidR="000C1719">
        <w:rPr>
          <w:iCs/>
          <w:lang w:val="en-GB"/>
        </w:rPr>
        <w:t>AMAP</w:t>
      </w:r>
      <w:proofErr w:type="spellEnd"/>
      <w:r w:rsidR="000C1719">
        <w:rPr>
          <w:iCs/>
          <w:lang w:val="en-GB"/>
        </w:rPr>
        <w:t xml:space="preserve">/CAFF </w:t>
      </w:r>
      <w:r w:rsidR="0036522F">
        <w:rPr>
          <w:iCs/>
          <w:lang w:val="en-GB"/>
        </w:rPr>
        <w:t xml:space="preserve">are looking into the possibility of </w:t>
      </w:r>
      <w:r w:rsidR="007E116F">
        <w:rPr>
          <w:iCs/>
          <w:lang w:val="en-GB"/>
        </w:rPr>
        <w:t>initiat</w:t>
      </w:r>
      <w:r w:rsidR="0036522F">
        <w:rPr>
          <w:iCs/>
          <w:lang w:val="en-GB"/>
        </w:rPr>
        <w:t>ing</w:t>
      </w:r>
      <w:r w:rsidR="007E116F">
        <w:rPr>
          <w:iCs/>
          <w:lang w:val="en-GB"/>
        </w:rPr>
        <w:t xml:space="preserve"> an assessment process looking at climate change </w:t>
      </w:r>
      <w:r w:rsidR="0036522F">
        <w:rPr>
          <w:iCs/>
          <w:lang w:val="en-GB"/>
        </w:rPr>
        <w:t xml:space="preserve">and </w:t>
      </w:r>
      <w:r w:rsidR="007E116F">
        <w:rPr>
          <w:iCs/>
          <w:lang w:val="en-GB"/>
        </w:rPr>
        <w:t>ecosystems</w:t>
      </w:r>
      <w:r w:rsidR="0094062E">
        <w:rPr>
          <w:iCs/>
          <w:lang w:val="en-GB"/>
        </w:rPr>
        <w:t xml:space="preserve"> </w:t>
      </w:r>
      <w:r w:rsidR="0036522F">
        <w:rPr>
          <w:iCs/>
          <w:lang w:val="en-GB"/>
        </w:rPr>
        <w:t xml:space="preserve">impacts </w:t>
      </w:r>
      <w:r w:rsidR="0094062E">
        <w:rPr>
          <w:iCs/>
          <w:lang w:val="en-GB"/>
        </w:rPr>
        <w:t xml:space="preserve">in the near future, </w:t>
      </w:r>
      <w:r w:rsidR="0036522F">
        <w:rPr>
          <w:iCs/>
          <w:lang w:val="en-GB"/>
        </w:rPr>
        <w:t xml:space="preserve">aiming for </w:t>
      </w:r>
      <w:r w:rsidR="0094062E">
        <w:rPr>
          <w:iCs/>
          <w:lang w:val="en-GB"/>
        </w:rPr>
        <w:t xml:space="preserve">delivery </w:t>
      </w:r>
      <w:r w:rsidR="0036522F">
        <w:rPr>
          <w:iCs/>
          <w:lang w:val="en-GB"/>
        </w:rPr>
        <w:t>in the 2021-2023 work plan period</w:t>
      </w:r>
      <w:r w:rsidR="007E116F">
        <w:rPr>
          <w:iCs/>
          <w:lang w:val="en-GB"/>
        </w:rPr>
        <w:t>. To assist this process, it will be relevant for Norway to conduct a more in-depth assessment and inventorying of any ongoing observation efforts</w:t>
      </w:r>
      <w:r w:rsidR="0094062E">
        <w:rPr>
          <w:iCs/>
          <w:lang w:val="en-GB"/>
        </w:rPr>
        <w:t xml:space="preserve">, in addition to those already identified in our inventory, </w:t>
      </w:r>
      <w:r w:rsidR="007E116F">
        <w:rPr>
          <w:iCs/>
          <w:lang w:val="en-GB"/>
        </w:rPr>
        <w:t xml:space="preserve">that could feed into this assessment process. </w:t>
      </w:r>
      <w:r w:rsidR="0094062E">
        <w:rPr>
          <w:iCs/>
          <w:lang w:val="en-GB"/>
        </w:rPr>
        <w:t>The results of such</w:t>
      </w:r>
      <w:r w:rsidR="007E116F">
        <w:rPr>
          <w:iCs/>
          <w:lang w:val="en-GB"/>
        </w:rPr>
        <w:t xml:space="preserve"> an effort </w:t>
      </w:r>
      <w:r w:rsidR="0036522F">
        <w:rPr>
          <w:iCs/>
          <w:lang w:val="en-GB"/>
        </w:rPr>
        <w:t xml:space="preserve">could be </w:t>
      </w:r>
      <w:r w:rsidR="007E116F">
        <w:rPr>
          <w:iCs/>
          <w:lang w:val="en-GB"/>
        </w:rPr>
        <w:t xml:space="preserve">feed into </w:t>
      </w:r>
      <w:r w:rsidR="007E3460">
        <w:rPr>
          <w:iCs/>
          <w:lang w:val="en-GB"/>
        </w:rPr>
        <w:t xml:space="preserve">the </w:t>
      </w:r>
      <w:r w:rsidR="007E116F">
        <w:rPr>
          <w:iCs/>
          <w:lang w:val="en-GB"/>
        </w:rPr>
        <w:t>SAON</w:t>
      </w:r>
      <w:r w:rsidR="007E3460">
        <w:rPr>
          <w:iCs/>
          <w:lang w:val="en-GB"/>
        </w:rPr>
        <w:t xml:space="preserve"> inventory</w:t>
      </w:r>
      <w:r w:rsidR="007E116F">
        <w:rPr>
          <w:iCs/>
          <w:lang w:val="en-GB"/>
        </w:rPr>
        <w:t>. It seems sensible to us that SAON could use such an opportunity</w:t>
      </w:r>
      <w:r w:rsidR="0094062E">
        <w:rPr>
          <w:iCs/>
          <w:lang w:val="en-GB"/>
        </w:rPr>
        <w:t xml:space="preserve"> </w:t>
      </w:r>
      <w:r w:rsidR="007E116F">
        <w:rPr>
          <w:iCs/>
          <w:lang w:val="en-GB"/>
        </w:rPr>
        <w:t>to consider the total inventory of observation efforts that could feed into such a pan-Arctic assessment effort, and to develop a thematic roadmap on basis of this</w:t>
      </w:r>
      <w:r w:rsidR="007E3460">
        <w:rPr>
          <w:iCs/>
          <w:lang w:val="en-GB"/>
        </w:rPr>
        <w:t xml:space="preserve"> (and maybe that the format, shape and content direction of such a roadmap would be defined by the needs that the process identifies)</w:t>
      </w:r>
      <w:r>
        <w:rPr>
          <w:iCs/>
          <w:lang w:val="en-GB"/>
        </w:rPr>
        <w:t xml:space="preserve">. </w:t>
      </w:r>
    </w:p>
    <w:p w:rsidR="007E116F" w:rsidRDefault="007E116F" w:rsidP="00AE416E">
      <w:pPr>
        <w:tabs>
          <w:tab w:val="num" w:pos="720"/>
        </w:tabs>
        <w:rPr>
          <w:iCs/>
          <w:lang w:val="en-GB"/>
        </w:rPr>
      </w:pPr>
      <w:r>
        <w:rPr>
          <w:iCs/>
          <w:lang w:val="en-GB"/>
        </w:rPr>
        <w:t xml:space="preserve">We strongly believe that making the CON-mandate thematically based and phased is the only way to potentially achieve </w:t>
      </w:r>
      <w:r w:rsidR="0094062E">
        <w:rPr>
          <w:iCs/>
          <w:lang w:val="en-GB"/>
        </w:rPr>
        <w:t>progress</w:t>
      </w:r>
      <w:r w:rsidR="00E53618">
        <w:rPr>
          <w:iCs/>
          <w:lang w:val="en-GB"/>
        </w:rPr>
        <w:t xml:space="preserve"> and  concrete results</w:t>
      </w:r>
      <w:r>
        <w:rPr>
          <w:iCs/>
          <w:lang w:val="en-GB"/>
        </w:rPr>
        <w:t>. A thematically based approach would allow for the participation of relevant experts</w:t>
      </w:r>
      <w:r w:rsidR="007E3460">
        <w:rPr>
          <w:iCs/>
          <w:lang w:val="en-GB"/>
        </w:rPr>
        <w:t xml:space="preserve"> with a necessary overview of the state of affairs (ongoing observations and observation needs) within the specific theme area</w:t>
      </w:r>
      <w:r>
        <w:rPr>
          <w:iCs/>
          <w:lang w:val="en-GB"/>
        </w:rPr>
        <w:t xml:space="preserve">. We also suggest that the most efficient way to ensure progress within such a thematic approach would be </w:t>
      </w:r>
      <w:r w:rsidR="007E3460">
        <w:rPr>
          <w:iCs/>
          <w:lang w:val="en-GB"/>
        </w:rPr>
        <w:t xml:space="preserve">for SAON </w:t>
      </w:r>
      <w:r>
        <w:rPr>
          <w:iCs/>
          <w:lang w:val="en-GB"/>
        </w:rPr>
        <w:t xml:space="preserve">to facilitate and create opportunities for </w:t>
      </w:r>
      <w:r w:rsidR="007E3460">
        <w:rPr>
          <w:iCs/>
          <w:lang w:val="en-GB"/>
        </w:rPr>
        <w:t>meetings for such purpose</w:t>
      </w:r>
      <w:r w:rsidR="005153FE">
        <w:rPr>
          <w:iCs/>
          <w:lang w:val="en-GB"/>
        </w:rPr>
        <w:t xml:space="preserve">. </w:t>
      </w:r>
    </w:p>
    <w:p w:rsidR="007E3460" w:rsidRPr="00AE416E" w:rsidRDefault="007E3460" w:rsidP="00AE416E">
      <w:pPr>
        <w:tabs>
          <w:tab w:val="num" w:pos="720"/>
        </w:tabs>
        <w:rPr>
          <w:iCs/>
          <w:lang w:val="en-GB"/>
        </w:rPr>
      </w:pPr>
      <w:r>
        <w:rPr>
          <w:iCs/>
          <w:lang w:val="en-GB"/>
        </w:rPr>
        <w:t>Norway is looking at establishing a clearer national SAON structure to support CON, ADC and Board members, which also will strengthen the overall capacity to engage in the discussions.</w:t>
      </w:r>
    </w:p>
    <w:p w:rsidR="00AE416E" w:rsidRDefault="00AE416E" w:rsidP="00AE416E">
      <w:pPr>
        <w:tabs>
          <w:tab w:val="num" w:pos="720"/>
        </w:tabs>
        <w:rPr>
          <w:i/>
          <w:iCs/>
          <w:lang w:val="en-GB"/>
        </w:rPr>
      </w:pPr>
    </w:p>
    <w:p w:rsidR="00733CF9" w:rsidRPr="00AE416E" w:rsidRDefault="00AE416E" w:rsidP="00AE416E">
      <w:pPr>
        <w:tabs>
          <w:tab w:val="num" w:pos="720"/>
        </w:tabs>
        <w:rPr>
          <w:lang w:val="en-US"/>
        </w:rPr>
      </w:pPr>
      <w:r>
        <w:rPr>
          <w:b/>
          <w:bCs/>
          <w:lang w:val="en-GB"/>
        </w:rPr>
        <w:t xml:space="preserve">1. </w:t>
      </w:r>
      <w:r w:rsidR="007E3460" w:rsidRPr="00AE416E">
        <w:rPr>
          <w:b/>
          <w:bCs/>
          <w:lang w:val="en-GB"/>
        </w:rPr>
        <w:t xml:space="preserve">What specifically did you mean here? </w:t>
      </w:r>
    </w:p>
    <w:p w:rsidR="00AE416E" w:rsidRPr="00AE416E" w:rsidRDefault="00AE416E" w:rsidP="00AE416E">
      <w:pPr>
        <w:rPr>
          <w:lang w:val="en-US"/>
        </w:rPr>
      </w:pPr>
      <w:r w:rsidRPr="00AE416E">
        <w:rPr>
          <w:b/>
          <w:bCs/>
          <w:lang w:val="en-GB"/>
        </w:rPr>
        <w:t xml:space="preserve">2. Who is leading that activity? </w:t>
      </w:r>
    </w:p>
    <w:p w:rsidR="00AE416E" w:rsidRPr="00AE416E" w:rsidRDefault="00AE416E" w:rsidP="00AE416E">
      <w:pPr>
        <w:rPr>
          <w:lang w:val="en-US"/>
        </w:rPr>
      </w:pPr>
      <w:r w:rsidRPr="00AE416E">
        <w:rPr>
          <w:b/>
          <w:bCs/>
          <w:lang w:val="en-GB"/>
        </w:rPr>
        <w:lastRenderedPageBreak/>
        <w:t xml:space="preserve">3. Is this well coordinated? </w:t>
      </w:r>
    </w:p>
    <w:p w:rsidR="00AE416E" w:rsidRPr="00AE416E" w:rsidRDefault="00AE416E" w:rsidP="00AE416E">
      <w:pPr>
        <w:rPr>
          <w:lang w:val="en-US"/>
        </w:rPr>
      </w:pPr>
      <w:r w:rsidRPr="00AE416E">
        <w:rPr>
          <w:b/>
          <w:bCs/>
          <w:lang w:val="en-GB"/>
        </w:rPr>
        <w:t xml:space="preserve">4. What specifically are you doing that could be coordinated? </w:t>
      </w:r>
    </w:p>
    <w:p w:rsidR="00AE416E" w:rsidRPr="00AE416E" w:rsidRDefault="00AE416E" w:rsidP="00AE416E">
      <w:pPr>
        <w:rPr>
          <w:lang w:val="en-US"/>
        </w:rPr>
      </w:pPr>
      <w:r w:rsidRPr="00AE416E">
        <w:rPr>
          <w:b/>
          <w:bCs/>
          <w:lang w:val="en-GB"/>
        </w:rPr>
        <w:t>5. Are you currently engaged in CON?</w:t>
      </w:r>
    </w:p>
    <w:p w:rsidR="00AE416E" w:rsidRPr="00AE416E" w:rsidRDefault="00AE416E" w:rsidP="00AE416E">
      <w:pPr>
        <w:rPr>
          <w:lang w:val="en-US"/>
        </w:rPr>
      </w:pPr>
      <w:r w:rsidRPr="00AE416E">
        <w:rPr>
          <w:b/>
          <w:bCs/>
          <w:lang w:val="en-GB"/>
        </w:rPr>
        <w:t>6. What would be a useful working definition of this Roadmap. What should the Roadmap include from the standpoint of your national funding body?</w:t>
      </w:r>
    </w:p>
    <w:p w:rsidR="008D2B6E" w:rsidRPr="00AE416E" w:rsidRDefault="00AC41CE">
      <w:pPr>
        <w:rPr>
          <w:lang w:val="en-US"/>
        </w:rPr>
      </w:pPr>
    </w:p>
    <w:sectPr w:rsidR="008D2B6E" w:rsidRPr="00AE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3A3D"/>
    <w:multiLevelType w:val="hybridMultilevel"/>
    <w:tmpl w:val="0DE6A928"/>
    <w:lvl w:ilvl="0" w:tplc="01244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6D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E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C2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80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E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8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EF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2F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3D791F"/>
    <w:multiLevelType w:val="hybridMultilevel"/>
    <w:tmpl w:val="EC204BB4"/>
    <w:lvl w:ilvl="0" w:tplc="90B87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63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CC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E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81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0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63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80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8F5328"/>
    <w:multiLevelType w:val="hybridMultilevel"/>
    <w:tmpl w:val="D49ABD2C"/>
    <w:lvl w:ilvl="0" w:tplc="FC06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C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6C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8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2F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4D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4B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06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27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201AB7"/>
    <w:multiLevelType w:val="hybridMultilevel"/>
    <w:tmpl w:val="4CC6AC08"/>
    <w:lvl w:ilvl="0" w:tplc="56124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06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EF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2CF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EF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B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24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2A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82F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6E"/>
    <w:rsid w:val="000C1719"/>
    <w:rsid w:val="0036522F"/>
    <w:rsid w:val="004B49A8"/>
    <w:rsid w:val="005153FE"/>
    <w:rsid w:val="00733CF9"/>
    <w:rsid w:val="007E116F"/>
    <w:rsid w:val="007E3460"/>
    <w:rsid w:val="0094062E"/>
    <w:rsid w:val="00AC41CE"/>
    <w:rsid w:val="00AE416E"/>
    <w:rsid w:val="00B160E2"/>
    <w:rsid w:val="00B52DFC"/>
    <w:rsid w:val="00BD05E2"/>
    <w:rsid w:val="00CF0220"/>
    <w:rsid w:val="00E5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7842-1169-428C-AE79-E856C91E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0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Njåstad</dc:creator>
  <cp:keywords/>
  <dc:description/>
  <cp:lastModifiedBy>Birgit Njåstad</cp:lastModifiedBy>
  <cp:revision>2</cp:revision>
  <dcterms:created xsi:type="dcterms:W3CDTF">2019-02-09T15:29:00Z</dcterms:created>
  <dcterms:modified xsi:type="dcterms:W3CDTF">2019-02-09T15:29:00Z</dcterms:modified>
</cp:coreProperties>
</file>