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1F6C" w14:textId="7C8645E5" w:rsidR="001133C8" w:rsidRDefault="001133C8" w:rsidP="001133C8">
      <w:pPr>
        <w:jc w:val="center"/>
        <w:rPr>
          <w:u w:val="single"/>
        </w:rPr>
      </w:pPr>
      <w:r>
        <w:rPr>
          <w:u w:val="single"/>
        </w:rPr>
        <w:t>Non-Disclosure Agreement</w:t>
      </w:r>
    </w:p>
    <w:p w14:paraId="52D36AC9" w14:textId="30A90F44" w:rsidR="001133C8" w:rsidRDefault="001133C8" w:rsidP="001133C8">
      <w:r w:rsidRPr="001133C8">
        <w:t>This Non-Disclosure Agreement</w:t>
      </w:r>
      <w:r w:rsidR="007145CC">
        <w:t xml:space="preserve"> </w:t>
      </w:r>
      <w:r>
        <w:t xml:space="preserve">regulates the exchange of information related to the second stage submission under the H2020 </w:t>
      </w:r>
      <w:r w:rsidRPr="001133C8">
        <w:t>LC-CLA-20-2020</w:t>
      </w:r>
      <w:r w:rsidR="000C47B8" w:rsidRPr="007145CC">
        <w:t xml:space="preserve"> </w:t>
      </w:r>
      <w:r>
        <w:t>between</w:t>
      </w:r>
      <w:r w:rsidR="007145CC">
        <w:t xml:space="preserve"> these parties: </w:t>
      </w:r>
    </w:p>
    <w:p w14:paraId="396A7546" w14:textId="0B2441E2" w:rsidR="001133C8" w:rsidRDefault="001133C8" w:rsidP="001133C8">
      <w:pPr>
        <w:jc w:val="center"/>
      </w:pPr>
      <w:r>
        <w:t>[Consortium]</w:t>
      </w:r>
    </w:p>
    <w:p w14:paraId="68652F97" w14:textId="13869677" w:rsidR="001133C8" w:rsidRDefault="001133C8" w:rsidP="001133C8">
      <w:pPr>
        <w:jc w:val="center"/>
      </w:pPr>
      <w:r>
        <w:t>The AMAP Secretariat of the Arctic Monitoring and Assessment Programme (AMAP)</w:t>
      </w:r>
    </w:p>
    <w:p w14:paraId="2D47031C" w14:textId="4899B8D0" w:rsidR="001133C8" w:rsidRDefault="001133C8" w:rsidP="001133C8">
      <w:pPr>
        <w:jc w:val="center"/>
      </w:pPr>
      <w:r>
        <w:t>The Board of the Sustaining Arctic Observing Network (SAON)</w:t>
      </w:r>
    </w:p>
    <w:p w14:paraId="4C53EF4F" w14:textId="1D6790FD" w:rsidR="001133C8" w:rsidRDefault="007145CC" w:rsidP="001133C8">
      <w:r>
        <w:t xml:space="preserve">Under this agreement, the parties will exchange no information </w:t>
      </w:r>
      <w:r w:rsidRPr="007145CC">
        <w:t>related to the second stage submission under the H2020 LC-CLA-20-2020</w:t>
      </w:r>
      <w:r>
        <w:t xml:space="preserve">, except as described below. </w:t>
      </w:r>
    </w:p>
    <w:p w14:paraId="775DF807" w14:textId="36615A0E" w:rsidR="000C47B8" w:rsidRDefault="001133C8" w:rsidP="001133C8">
      <w:r>
        <w:t>Under this agreement [Consortium] will share with the AMAP Secretariat</w:t>
      </w:r>
      <w:r w:rsidR="007145CC">
        <w:t xml:space="preserve"> all information about</w:t>
      </w:r>
      <w:r>
        <w:t xml:space="preserve"> [</w:t>
      </w:r>
      <w:r w:rsidR="007145CC">
        <w:t>the complete submission</w:t>
      </w:r>
      <w:r>
        <w:t>] | [</w:t>
      </w:r>
      <w:r w:rsidR="007145CC">
        <w:t>the Work Packages that the AMAP Secretariat are partners in</w:t>
      </w:r>
      <w:r>
        <w:t>]</w:t>
      </w:r>
      <w:r w:rsidR="007145CC">
        <w:t xml:space="preserve">. </w:t>
      </w:r>
      <w:r w:rsidR="000C47B8">
        <w:t xml:space="preserve">This information can be shared will all employees at the AMAP Secretariat and external AMAP Secretariat </w:t>
      </w:r>
      <w:r w:rsidR="007145CC">
        <w:t xml:space="preserve">administrative and </w:t>
      </w:r>
      <w:r w:rsidR="000C47B8">
        <w:t>accounting service providers.</w:t>
      </w:r>
    </w:p>
    <w:p w14:paraId="2572D61B" w14:textId="0FE2CBD6" w:rsidR="000C47B8" w:rsidRDefault="000C47B8" w:rsidP="007145CC">
      <w:pPr>
        <w:spacing w:after="0"/>
      </w:pPr>
      <w:r>
        <w:t xml:space="preserve">Under this agreement, the AMAP Secretariat </w:t>
      </w:r>
      <w:r w:rsidR="007145CC">
        <w:t xml:space="preserve">can </w:t>
      </w:r>
      <w:r>
        <w:t>share</w:t>
      </w:r>
      <w:r w:rsidR="007145CC">
        <w:t xml:space="preserve"> </w:t>
      </w:r>
      <w:r w:rsidR="007145CC" w:rsidRPr="007145CC">
        <w:t>all information about the Work Packages that the AMAP Secretariat are partners in</w:t>
      </w:r>
      <w:r w:rsidR="007145CC">
        <w:t xml:space="preserve"> </w:t>
      </w:r>
      <w:r>
        <w:t>with these members of the SAON Board</w:t>
      </w:r>
      <w:r w:rsidR="007145CC">
        <w:t>:</w:t>
      </w:r>
    </w:p>
    <w:p w14:paraId="370983FA" w14:textId="512366E6" w:rsidR="000C47B8" w:rsidRDefault="000C47B8" w:rsidP="000C47B8">
      <w:pPr>
        <w:pStyle w:val="ListParagraph"/>
        <w:numPr>
          <w:ilvl w:val="0"/>
          <w:numId w:val="5"/>
        </w:numPr>
      </w:pPr>
      <w:r>
        <w:t>SAON Chair Sandy Starkweather</w:t>
      </w:r>
    </w:p>
    <w:p w14:paraId="5AD0D4E4" w14:textId="049FA61F" w:rsidR="000C47B8" w:rsidRDefault="007145CC" w:rsidP="000C47B8">
      <w:pPr>
        <w:pStyle w:val="ListParagraph"/>
        <w:numPr>
          <w:ilvl w:val="0"/>
          <w:numId w:val="5"/>
        </w:numPr>
      </w:pPr>
      <w:r>
        <w:t xml:space="preserve">ICC representative </w:t>
      </w:r>
      <w:r w:rsidR="000C47B8">
        <w:t xml:space="preserve">Eva </w:t>
      </w:r>
      <w:proofErr w:type="spellStart"/>
      <w:r w:rsidR="000C47B8">
        <w:t>Kruemmel</w:t>
      </w:r>
      <w:proofErr w:type="spellEnd"/>
      <w:r w:rsidR="000C47B8">
        <w:t xml:space="preserve"> (ICC)</w:t>
      </w:r>
    </w:p>
    <w:p w14:paraId="6BB9C5F6" w14:textId="5F63F86C" w:rsidR="000C47B8" w:rsidRDefault="000C47B8" w:rsidP="000C47B8">
      <w:pPr>
        <w:pStyle w:val="ListParagraph"/>
        <w:numPr>
          <w:ilvl w:val="0"/>
          <w:numId w:val="5"/>
        </w:numPr>
      </w:pPr>
      <w:r>
        <w:t>[The member of the SAON Board for Canada (or designate)]</w:t>
      </w:r>
    </w:p>
    <w:p w14:paraId="380AF7B7" w14:textId="29D191DA" w:rsidR="000C47B8" w:rsidRDefault="007145CC" w:rsidP="000C47B8">
      <w:pPr>
        <w:pStyle w:val="ListParagraph"/>
        <w:numPr>
          <w:ilvl w:val="0"/>
          <w:numId w:val="5"/>
        </w:numPr>
      </w:pPr>
      <w:r>
        <w:t xml:space="preserve">Yuji Kodama, </w:t>
      </w:r>
      <w:r w:rsidR="000C47B8">
        <w:t>member of the SAON Board for Japan</w:t>
      </w:r>
    </w:p>
    <w:p w14:paraId="294F235A" w14:textId="003F9F4D" w:rsidR="000C47B8" w:rsidRDefault="000C47B8" w:rsidP="000C47B8">
      <w:pPr>
        <w:pStyle w:val="ListParagraph"/>
        <w:numPr>
          <w:ilvl w:val="0"/>
          <w:numId w:val="5"/>
        </w:numPr>
      </w:pPr>
      <w:r>
        <w:t>[The member of the SAON Board for Russia (or designate)]</w:t>
      </w:r>
    </w:p>
    <w:p w14:paraId="14113B01" w14:textId="6F7CD66F" w:rsidR="000C47B8" w:rsidRDefault="000C47B8" w:rsidP="000C47B8">
      <w:pPr>
        <w:pStyle w:val="ListParagraph"/>
        <w:numPr>
          <w:ilvl w:val="0"/>
          <w:numId w:val="5"/>
        </w:numPr>
      </w:pPr>
      <w:r>
        <w:t>Named SAON Board members that are also partners in [Consortium]</w:t>
      </w:r>
    </w:p>
    <w:p w14:paraId="6E81A44C" w14:textId="5D7CF39B" w:rsidR="000C47B8" w:rsidRDefault="000C47B8" w:rsidP="001133C8">
      <w:r>
        <w:t xml:space="preserve">Under this agreement, the AMAP Secretariat </w:t>
      </w:r>
      <w:r w:rsidR="007145CC">
        <w:t>can</w:t>
      </w:r>
      <w:r>
        <w:t xml:space="preserve"> share with the SAON Board a summarised overview of the three consortia as described in the Appendix</w:t>
      </w:r>
    </w:p>
    <w:p w14:paraId="6F3A7354" w14:textId="30675780" w:rsidR="000C47B8" w:rsidRDefault="000C47B8" w:rsidP="001133C8"/>
    <w:p w14:paraId="07949841" w14:textId="347D8E1B" w:rsidR="000C47B8" w:rsidRDefault="000C47B8" w:rsidP="001133C8">
      <w:r>
        <w:t>Signed by:</w:t>
      </w:r>
    </w:p>
    <w:p w14:paraId="4FC16060" w14:textId="7BB4B831" w:rsidR="000C47B8" w:rsidRDefault="000C47B8" w:rsidP="001133C8">
      <w:r>
        <w:t>Lead(s) for [Consortium]</w:t>
      </w:r>
    </w:p>
    <w:p w14:paraId="5F0B3433" w14:textId="7B87EFD0" w:rsidR="007145CC" w:rsidRDefault="007145CC" w:rsidP="001133C8">
      <w:r>
        <w:t>Rolf Rødven and Jan Rene Larsen, representing the AMAP Secretariat</w:t>
      </w:r>
    </w:p>
    <w:p w14:paraId="3486CA21" w14:textId="237F75DA" w:rsidR="001133C8" w:rsidRDefault="000C47B8">
      <w:pPr>
        <w:rPr>
          <w:u w:val="single"/>
        </w:rPr>
      </w:pPr>
      <w:r>
        <w:t>(SAON Board members listed above]</w:t>
      </w:r>
      <w:r w:rsidR="001133C8">
        <w:rPr>
          <w:u w:val="single"/>
        </w:rPr>
        <w:br w:type="page"/>
      </w:r>
    </w:p>
    <w:p w14:paraId="4FDFC258" w14:textId="09E28ECB" w:rsidR="001235BB" w:rsidRPr="00AA3EF0" w:rsidRDefault="001133C8">
      <w:pPr>
        <w:rPr>
          <w:u w:val="single"/>
        </w:rPr>
      </w:pPr>
      <w:r>
        <w:rPr>
          <w:u w:val="single"/>
        </w:rPr>
        <w:lastRenderedPageBreak/>
        <w:t xml:space="preserve">Appendix. </w:t>
      </w:r>
      <w:r w:rsidR="00AA3EF0" w:rsidRPr="00AA3EF0">
        <w:rPr>
          <w:u w:val="single"/>
        </w:rPr>
        <w:t>Summaries of proposals</w:t>
      </w:r>
    </w:p>
    <w:p w14:paraId="46A39E28" w14:textId="4C0ABA85" w:rsidR="00AA3EF0" w:rsidRPr="00AA3EF0" w:rsidRDefault="00AA3EF0">
      <w:pPr>
        <w:rPr>
          <w:u w:val="single"/>
        </w:rPr>
      </w:pPr>
      <w:r w:rsidRPr="00AA3EF0">
        <w:rPr>
          <w:u w:val="single"/>
        </w:rPr>
        <w:t>Task: Contributing to the “Roadmap for Arctic Observing and Data Systems (ROADS)”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9"/>
        <w:gridCol w:w="2723"/>
      </w:tblGrid>
      <w:tr w:rsidR="00AA3EF0" w14:paraId="4C94F3E2" w14:textId="77777777" w:rsidTr="00AA3EF0">
        <w:tc>
          <w:tcPr>
            <w:tcW w:w="0" w:type="auto"/>
          </w:tcPr>
          <w:p w14:paraId="54530D37" w14:textId="28B4CDEE" w:rsidR="00AA3EF0" w:rsidRDefault="001133C8">
            <w:r>
              <w:t xml:space="preserve">Summary </w:t>
            </w:r>
            <w:r w:rsidR="00AA3EF0">
              <w:t>point</w:t>
            </w:r>
          </w:p>
        </w:tc>
        <w:tc>
          <w:tcPr>
            <w:tcW w:w="0" w:type="auto"/>
          </w:tcPr>
          <w:p w14:paraId="112ED458" w14:textId="60B3EA83" w:rsidR="00AA3EF0" w:rsidRDefault="00AA3EF0">
            <w:r>
              <w:t>Response</w:t>
            </w:r>
          </w:p>
        </w:tc>
      </w:tr>
      <w:tr w:rsidR="00AA3EF0" w14:paraId="6858D27C" w14:textId="77777777" w:rsidTr="00AA3EF0">
        <w:tc>
          <w:tcPr>
            <w:tcW w:w="0" w:type="auto"/>
          </w:tcPr>
          <w:p w14:paraId="095CFC9F" w14:textId="54293DE1" w:rsidR="00AA3EF0" w:rsidRDefault="00AA3EF0">
            <w:r>
              <w:t xml:space="preserve">Developing the documentation framework necessary to identify, describe and evaluate priority </w:t>
            </w:r>
            <w:r w:rsidRPr="00B60DD3">
              <w:rPr>
                <w:i/>
                <w:iCs/>
              </w:rPr>
              <w:t>EAVs</w:t>
            </w:r>
            <w:r>
              <w:t xml:space="preserve">. </w:t>
            </w:r>
          </w:p>
        </w:tc>
        <w:tc>
          <w:tcPr>
            <w:tcW w:w="0" w:type="auto"/>
          </w:tcPr>
          <w:p w14:paraId="4F54193B" w14:textId="0B096B78" w:rsidR="00AA3EF0" w:rsidRDefault="00AA3EF0">
            <w:r>
              <w:t>Number of ‘Yes’s and Number of ‘No’s</w:t>
            </w:r>
          </w:p>
        </w:tc>
      </w:tr>
      <w:tr w:rsidR="00AA3EF0" w14:paraId="0818DC06" w14:textId="77777777" w:rsidTr="00AA3EF0">
        <w:tc>
          <w:tcPr>
            <w:tcW w:w="0" w:type="auto"/>
          </w:tcPr>
          <w:p w14:paraId="328FC806" w14:textId="74B4C11B" w:rsidR="00AA3EF0" w:rsidRDefault="00AA3EF0">
            <w:r>
              <w:t xml:space="preserve">2-4 fully documented and implemented </w:t>
            </w:r>
            <w:r w:rsidRPr="00AA3EF0">
              <w:rPr>
                <w:i/>
                <w:iCs/>
              </w:rPr>
              <w:t>EAV</w:t>
            </w:r>
            <w:r>
              <w:t>s</w:t>
            </w:r>
          </w:p>
        </w:tc>
        <w:tc>
          <w:tcPr>
            <w:tcW w:w="0" w:type="auto"/>
          </w:tcPr>
          <w:p w14:paraId="50F95403" w14:textId="50514AB0" w:rsidR="00AA3EF0" w:rsidRDefault="00AA3EF0">
            <w:r>
              <w:t xml:space="preserve">Range of number of </w:t>
            </w:r>
            <w:r w:rsidRPr="00AA3EF0">
              <w:rPr>
                <w:i/>
                <w:iCs/>
              </w:rPr>
              <w:t>EAV</w:t>
            </w:r>
            <w:r>
              <w:t>s</w:t>
            </w:r>
          </w:p>
        </w:tc>
      </w:tr>
      <w:tr w:rsidR="00AA3EF0" w14:paraId="739803D0" w14:textId="77777777" w:rsidTr="00AA3EF0">
        <w:tc>
          <w:tcPr>
            <w:tcW w:w="0" w:type="auto"/>
          </w:tcPr>
          <w:p w14:paraId="0AD86291" w14:textId="2C9F579C" w:rsidR="00AA3EF0" w:rsidRDefault="00273E95">
            <w:r>
              <w:t xml:space="preserve">An application for </w:t>
            </w:r>
            <w:proofErr w:type="spellStart"/>
            <w:r>
              <w:t>ArcticGEOSS</w:t>
            </w:r>
            <w:proofErr w:type="spellEnd"/>
            <w:r>
              <w:t xml:space="preserve"> as a GEO Initiative</w:t>
            </w:r>
          </w:p>
        </w:tc>
        <w:tc>
          <w:tcPr>
            <w:tcW w:w="0" w:type="auto"/>
          </w:tcPr>
          <w:p w14:paraId="2A49FDBD" w14:textId="25963BB1" w:rsidR="00AA3EF0" w:rsidRDefault="00273E95">
            <w:r>
              <w:t>Number of ‘Yes’s and Number of ‘No’s</w:t>
            </w:r>
          </w:p>
        </w:tc>
      </w:tr>
      <w:tr w:rsidR="00AA3EF0" w14:paraId="771CAAC2" w14:textId="77777777" w:rsidTr="00AA3EF0">
        <w:tc>
          <w:tcPr>
            <w:tcW w:w="0" w:type="auto"/>
          </w:tcPr>
          <w:p w14:paraId="6CDCD1D0" w14:textId="54BA9383" w:rsidR="00AA3EF0" w:rsidRDefault="00273E95">
            <w:r>
              <w:t>Number of person months</w:t>
            </w:r>
          </w:p>
        </w:tc>
        <w:tc>
          <w:tcPr>
            <w:tcW w:w="0" w:type="auto"/>
          </w:tcPr>
          <w:p w14:paraId="6E6A17B7" w14:textId="4298A092" w:rsidR="00AA3EF0" w:rsidRDefault="00273E95">
            <w:r>
              <w:t>Range</w:t>
            </w:r>
          </w:p>
        </w:tc>
      </w:tr>
      <w:tr w:rsidR="00AA3EF0" w14:paraId="4D539BB4" w14:textId="77777777" w:rsidTr="00AA3EF0">
        <w:tc>
          <w:tcPr>
            <w:tcW w:w="0" w:type="auto"/>
          </w:tcPr>
          <w:p w14:paraId="64333582" w14:textId="38BDCB1C" w:rsidR="00AA3EF0" w:rsidRDefault="00AA3EF0">
            <w:r>
              <w:t>Funding for workshops</w:t>
            </w:r>
          </w:p>
        </w:tc>
        <w:tc>
          <w:tcPr>
            <w:tcW w:w="0" w:type="auto"/>
          </w:tcPr>
          <w:p w14:paraId="1B98BB3C" w14:textId="7DF9A43C" w:rsidR="00AA3EF0" w:rsidRDefault="00273E95">
            <w:r>
              <w:t>Range</w:t>
            </w:r>
          </w:p>
        </w:tc>
      </w:tr>
    </w:tbl>
    <w:p w14:paraId="5EA550C3" w14:textId="16372ED1" w:rsidR="00AA3EF0" w:rsidRDefault="00AA3EF0"/>
    <w:p w14:paraId="5E0BC212" w14:textId="5E088ED2" w:rsidR="00AA3EF0" w:rsidRPr="00AA3EF0" w:rsidRDefault="00AA3EF0">
      <w:pPr>
        <w:rPr>
          <w:u w:val="single"/>
        </w:rPr>
      </w:pPr>
      <w:r w:rsidRPr="00AA3EF0">
        <w:rPr>
          <w:u w:val="single"/>
        </w:rPr>
        <w:t xml:space="preserve">Task: </w:t>
      </w:r>
      <w:r w:rsidR="006D1A19" w:rsidRPr="00D22E0A">
        <w:rPr>
          <w:u w:val="single"/>
        </w:rPr>
        <w:t>Contributing to the interoperability of Arctic Data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4"/>
        <w:gridCol w:w="1988"/>
      </w:tblGrid>
      <w:tr w:rsidR="00AA3EF0" w14:paraId="547F75D8" w14:textId="77777777" w:rsidTr="009366B2">
        <w:tc>
          <w:tcPr>
            <w:tcW w:w="0" w:type="auto"/>
          </w:tcPr>
          <w:p w14:paraId="2F9FAD49" w14:textId="1BC0B66A" w:rsidR="00AA3EF0" w:rsidRDefault="001133C8" w:rsidP="009366B2">
            <w:r>
              <w:t xml:space="preserve">Summary </w:t>
            </w:r>
            <w:r w:rsidR="00AA3EF0">
              <w:t>point</w:t>
            </w:r>
          </w:p>
        </w:tc>
        <w:tc>
          <w:tcPr>
            <w:tcW w:w="0" w:type="auto"/>
          </w:tcPr>
          <w:p w14:paraId="1BC7A130" w14:textId="77777777" w:rsidR="00AA3EF0" w:rsidRDefault="00AA3EF0" w:rsidP="009366B2">
            <w:r>
              <w:t>Response</w:t>
            </w:r>
          </w:p>
        </w:tc>
      </w:tr>
      <w:tr w:rsidR="00AA3EF0" w14:paraId="1A524B1C" w14:textId="77777777" w:rsidTr="009366B2">
        <w:tc>
          <w:tcPr>
            <w:tcW w:w="0" w:type="auto"/>
          </w:tcPr>
          <w:p w14:paraId="38D8BD48" w14:textId="7ED55F12" w:rsidR="00AA3EF0" w:rsidRDefault="00E204AE" w:rsidP="00E204AE">
            <w:r>
              <w:t xml:space="preserve">Support for the Arctic Data Committee, including engagement in the </w:t>
            </w:r>
            <w:r w:rsidRPr="00E204AE">
              <w:rPr>
                <w:i/>
                <w:iCs/>
              </w:rPr>
              <w:t>POLDER</w:t>
            </w:r>
            <w:r>
              <w:t xml:space="preserve"> group, the </w:t>
            </w:r>
            <w:r w:rsidRPr="00E204AE">
              <w:rPr>
                <w:i/>
                <w:iCs/>
              </w:rPr>
              <w:t>ADC-IARPC-SCADM Vocabularies and Semantics Working group</w:t>
            </w:r>
            <w:r>
              <w:t xml:space="preserve"> and the </w:t>
            </w:r>
            <w:proofErr w:type="spellStart"/>
            <w:r>
              <w:t>the</w:t>
            </w:r>
            <w:proofErr w:type="spellEnd"/>
            <w:r>
              <w:t xml:space="preserve"> annual meetings of the ADC</w:t>
            </w:r>
          </w:p>
        </w:tc>
        <w:tc>
          <w:tcPr>
            <w:tcW w:w="0" w:type="auto"/>
          </w:tcPr>
          <w:p w14:paraId="6DE23684" w14:textId="5FA0384E" w:rsidR="00AA3EF0" w:rsidRDefault="00E204AE" w:rsidP="009366B2">
            <w:r>
              <w:t>Number of ‘Yes’s and Number of ‘No’s</w:t>
            </w:r>
          </w:p>
        </w:tc>
      </w:tr>
      <w:tr w:rsidR="00AA3EF0" w14:paraId="028034F8" w14:textId="77777777" w:rsidTr="009366B2">
        <w:tc>
          <w:tcPr>
            <w:tcW w:w="0" w:type="auto"/>
          </w:tcPr>
          <w:p w14:paraId="62182D0A" w14:textId="69EB3176" w:rsidR="00AA3EF0" w:rsidRDefault="00E204AE" w:rsidP="009366B2">
            <w:r>
              <w:t>A status reports on Federated Search and Vocabulary and Semantics</w:t>
            </w:r>
          </w:p>
        </w:tc>
        <w:tc>
          <w:tcPr>
            <w:tcW w:w="0" w:type="auto"/>
          </w:tcPr>
          <w:p w14:paraId="5484B77E" w14:textId="209CE5D9" w:rsidR="00AA3EF0" w:rsidRDefault="00E204AE" w:rsidP="009366B2">
            <w:r>
              <w:t>Number of ‘Yes’s and Number of ‘No’s</w:t>
            </w:r>
          </w:p>
        </w:tc>
      </w:tr>
      <w:tr w:rsidR="00AA3EF0" w14:paraId="24312734" w14:textId="77777777" w:rsidTr="009366B2">
        <w:tc>
          <w:tcPr>
            <w:tcW w:w="0" w:type="auto"/>
          </w:tcPr>
          <w:p w14:paraId="0B7CB98E" w14:textId="01F9D277" w:rsidR="00AA3EF0" w:rsidRDefault="00E204AE" w:rsidP="00E204AE">
            <w:r w:rsidRPr="00F01851">
              <w:t>Supporting and preparing reports from</w:t>
            </w:r>
            <w:r>
              <w:t xml:space="preserve"> 1) T</w:t>
            </w:r>
            <w:r w:rsidRPr="00F01851">
              <w:t>he Forth Polar Data Forum</w:t>
            </w:r>
            <w:r>
              <w:t xml:space="preserve"> and 2) A</w:t>
            </w:r>
            <w:r w:rsidRPr="00F01851">
              <w:t xml:space="preserve"> dedicated </w:t>
            </w:r>
            <w:r>
              <w:t>D</w:t>
            </w:r>
            <w:r w:rsidRPr="00F01851">
              <w:t>ata Forum for oceans</w:t>
            </w:r>
          </w:p>
        </w:tc>
        <w:tc>
          <w:tcPr>
            <w:tcW w:w="0" w:type="auto"/>
          </w:tcPr>
          <w:p w14:paraId="4AE73D8D" w14:textId="3E2A83AF" w:rsidR="00AA3EF0" w:rsidRDefault="00E204AE" w:rsidP="009366B2">
            <w:r>
              <w:t>Number of ‘Yes’s and Number of ‘No’s</w:t>
            </w:r>
          </w:p>
        </w:tc>
      </w:tr>
      <w:tr w:rsidR="00AA3EF0" w14:paraId="7940A6B1" w14:textId="77777777" w:rsidTr="009366B2">
        <w:tc>
          <w:tcPr>
            <w:tcW w:w="0" w:type="auto"/>
          </w:tcPr>
          <w:p w14:paraId="0CB9AA0B" w14:textId="27B945C7" w:rsidR="00AA3EF0" w:rsidRDefault="00E204AE" w:rsidP="009366B2">
            <w:r>
              <w:t xml:space="preserve">An implementation plan for </w:t>
            </w:r>
            <w:r w:rsidRPr="003F6E1F">
              <w:rPr>
                <w:i/>
                <w:iCs/>
              </w:rPr>
              <w:t>Analysis Ready Data</w:t>
            </w:r>
            <w:r>
              <w:t xml:space="preserve"> for the Arctic</w:t>
            </w:r>
          </w:p>
        </w:tc>
        <w:tc>
          <w:tcPr>
            <w:tcW w:w="0" w:type="auto"/>
          </w:tcPr>
          <w:p w14:paraId="49BD2BA8" w14:textId="000A9FDA" w:rsidR="00AA3EF0" w:rsidRDefault="00E204AE" w:rsidP="009366B2">
            <w:r>
              <w:t>Number of ‘Yes’s and Number of ‘No’s</w:t>
            </w:r>
          </w:p>
        </w:tc>
      </w:tr>
      <w:tr w:rsidR="00E204AE" w14:paraId="0029FF6F" w14:textId="77777777" w:rsidTr="009366B2">
        <w:tc>
          <w:tcPr>
            <w:tcW w:w="0" w:type="auto"/>
          </w:tcPr>
          <w:p w14:paraId="47DB40B8" w14:textId="739D41A9" w:rsidR="00E204AE" w:rsidRDefault="00E204AE" w:rsidP="00E204AE">
            <w:r>
              <w:t>Number of person months</w:t>
            </w:r>
          </w:p>
        </w:tc>
        <w:tc>
          <w:tcPr>
            <w:tcW w:w="0" w:type="auto"/>
          </w:tcPr>
          <w:p w14:paraId="414E9EAC" w14:textId="72ECDCD0" w:rsidR="00E204AE" w:rsidRDefault="00E204AE" w:rsidP="00E204AE">
            <w:r>
              <w:t>Range</w:t>
            </w:r>
          </w:p>
        </w:tc>
      </w:tr>
      <w:tr w:rsidR="00E204AE" w14:paraId="70622375" w14:textId="77777777" w:rsidTr="009366B2">
        <w:tc>
          <w:tcPr>
            <w:tcW w:w="0" w:type="auto"/>
          </w:tcPr>
          <w:p w14:paraId="16EC6EF5" w14:textId="03E0117A" w:rsidR="00E204AE" w:rsidRDefault="00E204AE" w:rsidP="00E204AE">
            <w:r>
              <w:t>Funding for workshops</w:t>
            </w:r>
          </w:p>
        </w:tc>
        <w:tc>
          <w:tcPr>
            <w:tcW w:w="0" w:type="auto"/>
          </w:tcPr>
          <w:p w14:paraId="07695EAF" w14:textId="460B16D0" w:rsidR="00E204AE" w:rsidRDefault="00E204AE" w:rsidP="00E204AE">
            <w:r>
              <w:t>Range</w:t>
            </w:r>
          </w:p>
        </w:tc>
      </w:tr>
    </w:tbl>
    <w:p w14:paraId="3B5B10C8" w14:textId="3590C8B0" w:rsidR="00AA3EF0" w:rsidRDefault="00AA3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70"/>
      </w:tblGrid>
      <w:tr w:rsidR="006D1A19" w:rsidRPr="006D1A19" w14:paraId="0F439718" w14:textId="77777777" w:rsidTr="006D1A19">
        <w:tc>
          <w:tcPr>
            <w:tcW w:w="0" w:type="auto"/>
          </w:tcPr>
          <w:p w14:paraId="78276B56" w14:textId="76FC8E6B" w:rsidR="006D1A19" w:rsidRPr="006D1A19" w:rsidRDefault="006D1A19" w:rsidP="0005671D">
            <w:r>
              <w:t xml:space="preserve">Additional </w:t>
            </w:r>
            <w:r w:rsidR="001133C8">
              <w:t xml:space="preserve">summary </w:t>
            </w:r>
            <w:r>
              <w:t>points</w:t>
            </w:r>
          </w:p>
        </w:tc>
        <w:tc>
          <w:tcPr>
            <w:tcW w:w="0" w:type="auto"/>
          </w:tcPr>
          <w:p w14:paraId="1B4DB5C9" w14:textId="77777777" w:rsidR="006D1A19" w:rsidRPr="006D1A19" w:rsidRDefault="006D1A19" w:rsidP="0005671D"/>
        </w:tc>
      </w:tr>
      <w:tr w:rsidR="006D1A19" w:rsidRPr="006D1A19" w14:paraId="2A6F90FD" w14:textId="11ABE14A" w:rsidTr="006D1A19">
        <w:tc>
          <w:tcPr>
            <w:tcW w:w="0" w:type="auto"/>
          </w:tcPr>
          <w:p w14:paraId="0ACE6118" w14:textId="77777777" w:rsidR="006D1A19" w:rsidRPr="006D1A19" w:rsidRDefault="006D1A19" w:rsidP="0005671D">
            <w:r w:rsidRPr="006D1A19">
              <w:t xml:space="preserve">SAON Secretariat and travel costs for attending General Assemblies. </w:t>
            </w:r>
          </w:p>
        </w:tc>
        <w:tc>
          <w:tcPr>
            <w:tcW w:w="0" w:type="auto"/>
          </w:tcPr>
          <w:p w14:paraId="09EE8AE2" w14:textId="2100D4C6" w:rsidR="006D1A19" w:rsidRPr="006D1A19" w:rsidRDefault="006D1A19" w:rsidP="0005671D">
            <w:r>
              <w:t>Range</w:t>
            </w:r>
          </w:p>
        </w:tc>
      </w:tr>
      <w:tr w:rsidR="006D1A19" w:rsidRPr="006D1A19" w14:paraId="229A33C3" w14:textId="1F52C005" w:rsidTr="006D1A19">
        <w:tc>
          <w:tcPr>
            <w:tcW w:w="0" w:type="auto"/>
          </w:tcPr>
          <w:p w14:paraId="151A0764" w14:textId="77777777" w:rsidR="006D1A19" w:rsidRPr="006D1A19" w:rsidRDefault="006D1A19" w:rsidP="0005671D">
            <w:r w:rsidRPr="006D1A19">
              <w:t xml:space="preserve">Two workshops and the travel expenses associated with this. </w:t>
            </w:r>
          </w:p>
        </w:tc>
        <w:tc>
          <w:tcPr>
            <w:tcW w:w="0" w:type="auto"/>
          </w:tcPr>
          <w:p w14:paraId="449D30F8" w14:textId="0FA38904" w:rsidR="006D1A19" w:rsidRPr="006D1A19" w:rsidRDefault="006D1A19" w:rsidP="0005671D">
            <w:r>
              <w:t>Range</w:t>
            </w:r>
          </w:p>
        </w:tc>
      </w:tr>
      <w:tr w:rsidR="006D1A19" w:rsidRPr="006D1A19" w14:paraId="462DECE5" w14:textId="5D6C79ED" w:rsidTr="006D1A19">
        <w:tc>
          <w:tcPr>
            <w:tcW w:w="0" w:type="auto"/>
          </w:tcPr>
          <w:p w14:paraId="10C08EAB" w14:textId="77777777" w:rsidR="006D1A19" w:rsidRPr="006D1A19" w:rsidRDefault="006D1A19" w:rsidP="0005671D">
            <w:r w:rsidRPr="006D1A19">
              <w:t>Sufficient funding for an equitable partnership with and engagement of Arctic Indigenous Peoples.</w:t>
            </w:r>
          </w:p>
        </w:tc>
        <w:tc>
          <w:tcPr>
            <w:tcW w:w="0" w:type="auto"/>
          </w:tcPr>
          <w:p w14:paraId="258E5F27" w14:textId="0FCC106F" w:rsidR="006D1A19" w:rsidRPr="006D1A19" w:rsidRDefault="006D1A19" w:rsidP="0005671D">
            <w:r>
              <w:t>Range</w:t>
            </w:r>
          </w:p>
        </w:tc>
      </w:tr>
    </w:tbl>
    <w:p w14:paraId="3DBF5C99" w14:textId="71501D3D" w:rsidR="00E204AE" w:rsidRDefault="00E204AE" w:rsidP="006D1A19"/>
    <w:sectPr w:rsidR="00E2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B472" w14:textId="77777777" w:rsidR="00F13C2B" w:rsidRDefault="00F13C2B" w:rsidP="005E04B5">
      <w:pPr>
        <w:spacing w:after="0" w:line="240" w:lineRule="auto"/>
      </w:pPr>
      <w:r>
        <w:separator/>
      </w:r>
    </w:p>
  </w:endnote>
  <w:endnote w:type="continuationSeparator" w:id="0">
    <w:p w14:paraId="1E8BC2A5" w14:textId="77777777" w:rsidR="00F13C2B" w:rsidRDefault="00F13C2B" w:rsidP="005E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6A3C" w14:textId="77777777" w:rsidR="005E04B5" w:rsidRDefault="005E0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AFE0" w14:textId="77777777" w:rsidR="005E04B5" w:rsidRDefault="005E0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BF01" w14:textId="77777777" w:rsidR="005E04B5" w:rsidRDefault="005E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256D8" w14:textId="77777777" w:rsidR="00F13C2B" w:rsidRDefault="00F13C2B" w:rsidP="005E04B5">
      <w:pPr>
        <w:spacing w:after="0" w:line="240" w:lineRule="auto"/>
      </w:pPr>
      <w:r>
        <w:separator/>
      </w:r>
    </w:p>
  </w:footnote>
  <w:footnote w:type="continuationSeparator" w:id="0">
    <w:p w14:paraId="6455692D" w14:textId="77777777" w:rsidR="00F13C2B" w:rsidRDefault="00F13C2B" w:rsidP="005E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047A" w14:textId="77777777" w:rsidR="005E04B5" w:rsidRDefault="005E0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3864" w14:textId="04791D88" w:rsidR="005E04B5" w:rsidRDefault="005E04B5">
    <w:pPr>
      <w:pStyle w:val="Header"/>
    </w:pPr>
    <w:r w:rsidRPr="005E04B5">
      <w:t xml:space="preserve">Draft version </w:t>
    </w:r>
    <w:r w:rsidRPr="005E04B5">
      <w:t>04JUL2020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0A12" w14:textId="77777777" w:rsidR="005E04B5" w:rsidRDefault="005E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1A8"/>
    <w:multiLevelType w:val="hybridMultilevel"/>
    <w:tmpl w:val="D36C6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F6A"/>
    <w:multiLevelType w:val="hybridMultilevel"/>
    <w:tmpl w:val="CD3E7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B36A5"/>
    <w:multiLevelType w:val="hybridMultilevel"/>
    <w:tmpl w:val="0F1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68B8"/>
    <w:multiLevelType w:val="hybridMultilevel"/>
    <w:tmpl w:val="1056F678"/>
    <w:lvl w:ilvl="0" w:tplc="BC58F5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499A"/>
    <w:multiLevelType w:val="hybridMultilevel"/>
    <w:tmpl w:val="D9B8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EF0"/>
    <w:rsid w:val="000C47B8"/>
    <w:rsid w:val="001133C8"/>
    <w:rsid w:val="001235BB"/>
    <w:rsid w:val="00273E95"/>
    <w:rsid w:val="005E04B5"/>
    <w:rsid w:val="006D1A19"/>
    <w:rsid w:val="007145CC"/>
    <w:rsid w:val="00AA3EF0"/>
    <w:rsid w:val="00E204AE"/>
    <w:rsid w:val="00F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4DBD"/>
  <w15:chartTrackingRefBased/>
  <w15:docId w15:val="{67F32B08-0321-4FA3-BD4B-1F665EA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B5"/>
  </w:style>
  <w:style w:type="paragraph" w:styleId="Footer">
    <w:name w:val="footer"/>
    <w:basedOn w:val="Normal"/>
    <w:link w:val="FooterChar"/>
    <w:uiPriority w:val="99"/>
    <w:unhideWhenUsed/>
    <w:rsid w:val="005E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3</cp:revision>
  <dcterms:created xsi:type="dcterms:W3CDTF">2020-07-03T14:24:00Z</dcterms:created>
  <dcterms:modified xsi:type="dcterms:W3CDTF">2020-07-04T09:49:00Z</dcterms:modified>
</cp:coreProperties>
</file>